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01" w:rsidRDefault="00494501" w:rsidP="00494501">
      <w:pPr>
        <w:autoSpaceDE w:val="0"/>
        <w:autoSpaceDN w:val="0"/>
        <w:adjustRightInd w:val="0"/>
        <w:snapToGrid w:val="0"/>
        <w:spacing w:line="360" w:lineRule="auto"/>
        <w:ind w:firstLine="480"/>
        <w:contextualSpacing/>
        <w:jc w:val="left"/>
        <w:rPr>
          <w:rFonts w:ascii="仿宋" w:eastAsia="仿宋" w:hAnsi="仿宋" w:hint="eastAsia"/>
          <w:sz w:val="28"/>
          <w:szCs w:val="28"/>
        </w:rPr>
      </w:pPr>
      <w:r>
        <w:rPr>
          <w:rFonts w:ascii="仿宋" w:eastAsia="仿宋" w:hAnsi="仿宋" w:hint="eastAsia"/>
          <w:sz w:val="28"/>
          <w:szCs w:val="28"/>
        </w:rPr>
        <w:t xml:space="preserve">      </w:t>
      </w:r>
      <w:r w:rsidRPr="00B52C44">
        <w:rPr>
          <w:rFonts w:ascii="仿宋" w:eastAsia="仿宋" w:hAnsi="仿宋" w:hint="eastAsia"/>
          <w:sz w:val="24"/>
          <w:szCs w:val="28"/>
        </w:rPr>
        <w:t xml:space="preserve"> 扬州扬杰电子科技股份有限公司食堂承包项目招标打分表                 </w:t>
      </w:r>
      <w:r w:rsidRPr="00B52C44">
        <w:rPr>
          <w:rFonts w:ascii="仿宋" w:eastAsia="仿宋" w:hAnsi="仿宋" w:hint="eastAsia"/>
          <w:sz w:val="22"/>
          <w:szCs w:val="28"/>
        </w:rPr>
        <w:t>评分人</w:t>
      </w:r>
      <w:r w:rsidRPr="00B52C44">
        <w:rPr>
          <w:rFonts w:ascii="仿宋" w:eastAsia="仿宋" w:hAnsi="仿宋" w:hint="eastAsia"/>
          <w:sz w:val="24"/>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1249"/>
        <w:gridCol w:w="8796"/>
        <w:gridCol w:w="1033"/>
        <w:gridCol w:w="1033"/>
        <w:gridCol w:w="1033"/>
      </w:tblGrid>
      <w:tr w:rsidR="00494501" w:rsidRPr="00B91EE1" w:rsidTr="00A660FE">
        <w:trPr>
          <w:jc w:val="center"/>
        </w:trPr>
        <w:tc>
          <w:tcPr>
            <w:tcW w:w="961" w:type="dxa"/>
            <w:vAlign w:val="center"/>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Cs w:val="21"/>
              </w:rPr>
            </w:pPr>
            <w:r w:rsidRPr="00B91EE1">
              <w:rPr>
                <w:rFonts w:ascii="仿宋" w:eastAsia="仿宋" w:hAnsi="仿宋" w:hint="eastAsia"/>
                <w:szCs w:val="21"/>
              </w:rPr>
              <w:t>序号</w:t>
            </w:r>
          </w:p>
        </w:tc>
        <w:tc>
          <w:tcPr>
            <w:tcW w:w="1301" w:type="dxa"/>
            <w:vAlign w:val="center"/>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Cs w:val="21"/>
              </w:rPr>
            </w:pPr>
            <w:r w:rsidRPr="00B91EE1">
              <w:rPr>
                <w:rFonts w:ascii="仿宋" w:eastAsia="仿宋" w:hAnsi="仿宋" w:hint="eastAsia"/>
                <w:szCs w:val="21"/>
              </w:rPr>
              <w:t>项目类型</w:t>
            </w:r>
          </w:p>
        </w:tc>
        <w:tc>
          <w:tcPr>
            <w:tcW w:w="9370" w:type="dxa"/>
            <w:vAlign w:val="center"/>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Cs w:val="21"/>
              </w:rPr>
            </w:pPr>
            <w:r w:rsidRPr="00B91EE1">
              <w:rPr>
                <w:rFonts w:ascii="仿宋" w:eastAsia="仿宋" w:hAnsi="仿宋" w:hint="eastAsia"/>
                <w:szCs w:val="21"/>
              </w:rPr>
              <w:t>评分标准</w:t>
            </w:r>
          </w:p>
        </w:tc>
        <w:tc>
          <w:tcPr>
            <w:tcW w:w="1080" w:type="dxa"/>
            <w:vAlign w:val="center"/>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Cs w:val="21"/>
              </w:rPr>
            </w:pPr>
            <w:r w:rsidRPr="00B91EE1">
              <w:rPr>
                <w:rFonts w:ascii="仿宋" w:eastAsia="仿宋" w:hAnsi="仿宋" w:hint="eastAsia"/>
                <w:szCs w:val="21"/>
              </w:rPr>
              <w:t>投标     单位</w:t>
            </w:r>
          </w:p>
        </w:tc>
        <w:tc>
          <w:tcPr>
            <w:tcW w:w="1080" w:type="dxa"/>
            <w:vAlign w:val="center"/>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Cs w:val="21"/>
              </w:rPr>
            </w:pPr>
            <w:r w:rsidRPr="00B91EE1">
              <w:rPr>
                <w:rFonts w:ascii="仿宋" w:eastAsia="仿宋" w:hAnsi="仿宋" w:hint="eastAsia"/>
                <w:szCs w:val="21"/>
              </w:rPr>
              <w:t>投标    单位</w:t>
            </w:r>
          </w:p>
        </w:tc>
        <w:tc>
          <w:tcPr>
            <w:tcW w:w="1080" w:type="dxa"/>
            <w:vAlign w:val="center"/>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Cs w:val="21"/>
              </w:rPr>
            </w:pPr>
            <w:r w:rsidRPr="00B91EE1">
              <w:rPr>
                <w:rFonts w:ascii="仿宋" w:eastAsia="仿宋" w:hAnsi="仿宋" w:hint="eastAsia"/>
                <w:szCs w:val="21"/>
              </w:rPr>
              <w:t>投标    单位</w:t>
            </w:r>
          </w:p>
        </w:tc>
      </w:tr>
      <w:tr w:rsidR="00494501" w:rsidRPr="00B91EE1" w:rsidTr="00A660FE">
        <w:trPr>
          <w:trHeight w:val="464"/>
          <w:jc w:val="center"/>
        </w:trPr>
        <w:tc>
          <w:tcPr>
            <w:tcW w:w="961" w:type="dxa"/>
            <w:vMerge w:val="restart"/>
            <w:vAlign w:val="center"/>
          </w:tcPr>
          <w:p w:rsidR="00494501" w:rsidRPr="0063017D" w:rsidRDefault="00494501" w:rsidP="00A660FE">
            <w:pPr>
              <w:autoSpaceDE w:val="0"/>
              <w:autoSpaceDN w:val="0"/>
              <w:adjustRightInd w:val="0"/>
              <w:snapToGrid w:val="0"/>
              <w:spacing w:line="360" w:lineRule="auto"/>
              <w:contextualSpacing/>
              <w:jc w:val="center"/>
              <w:rPr>
                <w:rFonts w:ascii="仿宋" w:eastAsia="仿宋" w:hAnsi="仿宋" w:hint="eastAsia"/>
                <w:sz w:val="22"/>
                <w:szCs w:val="28"/>
              </w:rPr>
            </w:pPr>
            <w:r w:rsidRPr="0063017D">
              <w:rPr>
                <w:rFonts w:ascii="仿宋" w:eastAsia="仿宋" w:hAnsi="仿宋" w:hint="eastAsia"/>
                <w:sz w:val="22"/>
                <w:szCs w:val="28"/>
              </w:rPr>
              <w:t>1</w:t>
            </w:r>
          </w:p>
        </w:tc>
        <w:tc>
          <w:tcPr>
            <w:tcW w:w="1301" w:type="dxa"/>
            <w:vMerge w:val="restart"/>
            <w:vAlign w:val="center"/>
          </w:tcPr>
          <w:p w:rsidR="00494501" w:rsidRDefault="00494501" w:rsidP="00A660FE">
            <w:pPr>
              <w:autoSpaceDE w:val="0"/>
              <w:autoSpaceDN w:val="0"/>
              <w:adjustRightInd w:val="0"/>
              <w:snapToGrid w:val="0"/>
              <w:spacing w:line="360" w:lineRule="auto"/>
              <w:contextualSpacing/>
              <w:jc w:val="center"/>
              <w:rPr>
                <w:rFonts w:ascii="仿宋" w:eastAsia="仿宋" w:hAnsi="仿宋"/>
                <w:sz w:val="18"/>
                <w:szCs w:val="18"/>
              </w:rPr>
            </w:pPr>
            <w:r>
              <w:rPr>
                <w:rFonts w:ascii="仿宋" w:eastAsia="仿宋" w:hAnsi="仿宋" w:hint="eastAsia"/>
                <w:sz w:val="18"/>
                <w:szCs w:val="18"/>
              </w:rPr>
              <w:t>供应商</w:t>
            </w:r>
            <w:r w:rsidRPr="00B91EE1">
              <w:rPr>
                <w:rFonts w:ascii="仿宋" w:eastAsia="仿宋" w:hAnsi="仿宋" w:hint="eastAsia"/>
                <w:sz w:val="18"/>
                <w:szCs w:val="18"/>
              </w:rPr>
              <w:t>资质</w:t>
            </w:r>
          </w:p>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18"/>
                <w:szCs w:val="18"/>
              </w:rPr>
            </w:pPr>
            <w:r>
              <w:rPr>
                <w:rFonts w:ascii="仿宋" w:eastAsia="仿宋" w:hAnsi="仿宋" w:hint="eastAsia"/>
                <w:sz w:val="18"/>
                <w:szCs w:val="18"/>
              </w:rPr>
              <w:t>（20分）</w:t>
            </w:r>
          </w:p>
        </w:tc>
        <w:tc>
          <w:tcPr>
            <w:tcW w:w="9370" w:type="dxa"/>
          </w:tcPr>
          <w:p w:rsidR="00494501" w:rsidRPr="001147F2" w:rsidRDefault="00494501" w:rsidP="00A660FE">
            <w:pPr>
              <w:autoSpaceDE w:val="0"/>
              <w:autoSpaceDN w:val="0"/>
              <w:adjustRightInd w:val="0"/>
              <w:snapToGrid w:val="0"/>
              <w:spacing w:line="360" w:lineRule="auto"/>
              <w:contextualSpacing/>
              <w:jc w:val="left"/>
              <w:rPr>
                <w:rFonts w:ascii="仿宋" w:eastAsia="仿宋" w:hAnsi="仿宋" w:hint="eastAsia"/>
                <w:sz w:val="18"/>
                <w:szCs w:val="18"/>
              </w:rPr>
            </w:pPr>
            <w:r w:rsidRPr="001147F2">
              <w:rPr>
                <w:rFonts w:ascii="仿宋" w:eastAsia="仿宋" w:hAnsi="仿宋" w:hint="eastAsia"/>
                <w:sz w:val="18"/>
                <w:szCs w:val="18"/>
              </w:rPr>
              <w:t>注册资金（5分）：大于等于2000万</w:t>
            </w:r>
            <w:r>
              <w:rPr>
                <w:rFonts w:ascii="仿宋" w:eastAsia="仿宋" w:hAnsi="仿宋" w:hint="eastAsia"/>
                <w:sz w:val="18"/>
                <w:szCs w:val="18"/>
              </w:rPr>
              <w:t>得10</w:t>
            </w:r>
            <w:r w:rsidRPr="001147F2">
              <w:rPr>
                <w:rFonts w:ascii="仿宋" w:eastAsia="仿宋" w:hAnsi="仿宋" w:hint="eastAsia"/>
                <w:sz w:val="18"/>
                <w:szCs w:val="18"/>
              </w:rPr>
              <w:t>分；小于</w:t>
            </w:r>
            <w:r w:rsidRPr="001147F2">
              <w:rPr>
                <w:rFonts w:ascii="仿宋" w:eastAsia="仿宋" w:hAnsi="仿宋"/>
                <w:sz w:val="18"/>
                <w:szCs w:val="18"/>
              </w:rPr>
              <w:t>2000</w:t>
            </w:r>
            <w:r w:rsidRPr="001147F2">
              <w:rPr>
                <w:rFonts w:ascii="仿宋" w:eastAsia="仿宋" w:hAnsi="仿宋" w:hint="eastAsia"/>
                <w:sz w:val="18"/>
                <w:szCs w:val="18"/>
              </w:rPr>
              <w:t>万大于1000万</w:t>
            </w:r>
            <w:r>
              <w:rPr>
                <w:rFonts w:ascii="仿宋" w:eastAsia="仿宋" w:hAnsi="仿宋" w:hint="eastAsia"/>
                <w:sz w:val="18"/>
                <w:szCs w:val="18"/>
              </w:rPr>
              <w:t>得7</w:t>
            </w:r>
            <w:r w:rsidRPr="001147F2">
              <w:rPr>
                <w:rFonts w:ascii="仿宋" w:eastAsia="仿宋" w:hAnsi="仿宋" w:hint="eastAsia"/>
                <w:sz w:val="18"/>
                <w:szCs w:val="18"/>
              </w:rPr>
              <w:t>分；小于1000万</w:t>
            </w:r>
            <w:r>
              <w:rPr>
                <w:rFonts w:ascii="仿宋" w:eastAsia="仿宋" w:hAnsi="仿宋" w:hint="eastAsia"/>
                <w:sz w:val="18"/>
                <w:szCs w:val="18"/>
              </w:rPr>
              <w:t>得5</w:t>
            </w:r>
            <w:r w:rsidRPr="001147F2">
              <w:rPr>
                <w:rFonts w:ascii="仿宋" w:eastAsia="仿宋" w:hAnsi="仿宋" w:hint="eastAsia"/>
                <w:sz w:val="18"/>
                <w:szCs w:val="18"/>
              </w:rPr>
              <w:t>分；</w:t>
            </w: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r>
      <w:tr w:rsidR="00494501" w:rsidRPr="00B91EE1" w:rsidTr="00A660FE">
        <w:trPr>
          <w:jc w:val="center"/>
        </w:trPr>
        <w:tc>
          <w:tcPr>
            <w:tcW w:w="961" w:type="dxa"/>
            <w:vMerge/>
          </w:tcPr>
          <w:p w:rsidR="00494501" w:rsidRPr="0063017D" w:rsidRDefault="00494501" w:rsidP="00A660FE">
            <w:pPr>
              <w:autoSpaceDE w:val="0"/>
              <w:autoSpaceDN w:val="0"/>
              <w:adjustRightInd w:val="0"/>
              <w:snapToGrid w:val="0"/>
              <w:spacing w:line="360" w:lineRule="auto"/>
              <w:contextualSpacing/>
              <w:jc w:val="center"/>
              <w:rPr>
                <w:rFonts w:ascii="仿宋" w:eastAsia="仿宋" w:hAnsi="仿宋" w:hint="eastAsia"/>
                <w:sz w:val="22"/>
                <w:szCs w:val="28"/>
              </w:rPr>
            </w:pPr>
          </w:p>
        </w:tc>
        <w:tc>
          <w:tcPr>
            <w:tcW w:w="1301" w:type="dxa"/>
            <w:vMerge/>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18"/>
                <w:szCs w:val="18"/>
              </w:rPr>
            </w:pPr>
          </w:p>
        </w:tc>
        <w:tc>
          <w:tcPr>
            <w:tcW w:w="9370" w:type="dxa"/>
          </w:tcPr>
          <w:p w:rsidR="00494501" w:rsidRPr="001147F2" w:rsidRDefault="00494501" w:rsidP="00A660FE">
            <w:pPr>
              <w:autoSpaceDE w:val="0"/>
              <w:autoSpaceDN w:val="0"/>
              <w:adjustRightInd w:val="0"/>
              <w:snapToGrid w:val="0"/>
              <w:spacing w:line="360" w:lineRule="auto"/>
              <w:contextualSpacing/>
              <w:jc w:val="left"/>
              <w:rPr>
                <w:rFonts w:ascii="仿宋" w:eastAsia="仿宋" w:hAnsi="仿宋" w:hint="eastAsia"/>
                <w:sz w:val="18"/>
                <w:szCs w:val="18"/>
              </w:rPr>
            </w:pPr>
            <w:r w:rsidRPr="001147F2">
              <w:rPr>
                <w:rFonts w:ascii="仿宋" w:eastAsia="仿宋" w:hAnsi="仿宋"/>
                <w:sz w:val="18"/>
                <w:szCs w:val="18"/>
              </w:rPr>
              <w:t>投标人具有在有效期内的</w:t>
            </w:r>
            <w:r w:rsidRPr="001147F2">
              <w:rPr>
                <w:rFonts w:ascii="Calibri" w:eastAsia="仿宋" w:hAnsi="Calibri" w:cs="Calibri"/>
                <w:sz w:val="18"/>
                <w:szCs w:val="18"/>
              </w:rPr>
              <w:t> </w:t>
            </w:r>
            <w:r w:rsidRPr="001147F2">
              <w:rPr>
                <w:rFonts w:ascii="仿宋" w:eastAsia="仿宋" w:hAnsi="仿宋"/>
                <w:sz w:val="18"/>
                <w:szCs w:val="18"/>
              </w:rPr>
              <w:t>ISO9001</w:t>
            </w:r>
            <w:r w:rsidRPr="001147F2">
              <w:rPr>
                <w:rFonts w:ascii="Calibri" w:eastAsia="仿宋" w:hAnsi="Calibri" w:cs="Calibri"/>
                <w:sz w:val="18"/>
                <w:szCs w:val="18"/>
              </w:rPr>
              <w:t> </w:t>
            </w:r>
            <w:r w:rsidRPr="001147F2">
              <w:rPr>
                <w:rFonts w:ascii="仿宋" w:eastAsia="仿宋" w:hAnsi="仿宋"/>
                <w:sz w:val="18"/>
                <w:szCs w:val="18"/>
              </w:rPr>
              <w:t>质量管理体系认证证书、OHSAS18001（或者ISO45001）</w:t>
            </w:r>
            <w:r w:rsidRPr="001147F2">
              <w:rPr>
                <w:rFonts w:ascii="Calibri" w:eastAsia="仿宋" w:hAnsi="Calibri" w:cs="Calibri"/>
                <w:sz w:val="18"/>
                <w:szCs w:val="18"/>
              </w:rPr>
              <w:t> </w:t>
            </w:r>
            <w:r w:rsidRPr="001147F2">
              <w:rPr>
                <w:rFonts w:ascii="仿宋" w:eastAsia="仿宋" w:hAnsi="仿宋"/>
                <w:sz w:val="18"/>
                <w:szCs w:val="18"/>
              </w:rPr>
              <w:t>职业健康安全管理体系认证证书、ISO22000</w:t>
            </w:r>
            <w:r w:rsidRPr="001147F2">
              <w:rPr>
                <w:rFonts w:ascii="Calibri" w:eastAsia="仿宋" w:hAnsi="Calibri" w:cs="Calibri"/>
                <w:sz w:val="18"/>
                <w:szCs w:val="18"/>
              </w:rPr>
              <w:t> </w:t>
            </w:r>
            <w:r w:rsidRPr="001147F2">
              <w:rPr>
                <w:rFonts w:ascii="仿宋" w:eastAsia="仿宋" w:hAnsi="仿宋"/>
                <w:sz w:val="18"/>
                <w:szCs w:val="18"/>
              </w:rPr>
              <w:t>食品安全管理体系认证证书、ISO14001</w:t>
            </w:r>
            <w:r w:rsidRPr="001147F2">
              <w:rPr>
                <w:rFonts w:ascii="Calibri" w:eastAsia="仿宋" w:hAnsi="Calibri" w:cs="Calibri"/>
                <w:sz w:val="18"/>
                <w:szCs w:val="18"/>
              </w:rPr>
              <w:t> </w:t>
            </w:r>
            <w:r w:rsidRPr="001147F2">
              <w:rPr>
                <w:rFonts w:ascii="仿宋" w:eastAsia="仿宋" w:hAnsi="仿宋"/>
                <w:sz w:val="18"/>
                <w:szCs w:val="18"/>
              </w:rPr>
              <w:t>环境管理体系认证证书、HACCP</w:t>
            </w:r>
            <w:r w:rsidRPr="001147F2">
              <w:rPr>
                <w:rFonts w:ascii="Calibri" w:eastAsia="仿宋" w:hAnsi="Calibri" w:cs="Calibri"/>
                <w:sz w:val="18"/>
                <w:szCs w:val="18"/>
              </w:rPr>
              <w:t> </w:t>
            </w:r>
            <w:r w:rsidRPr="001147F2">
              <w:rPr>
                <w:rFonts w:ascii="仿宋" w:eastAsia="仿宋" w:hAnsi="仿宋"/>
                <w:sz w:val="18"/>
                <w:szCs w:val="18"/>
              </w:rPr>
              <w:t>管理体系认证证书的（以上证书必须是在国家认监委网站可以查询到的，），每提供一份有效证书证明材料得</w:t>
            </w:r>
            <w:r w:rsidRPr="001147F2">
              <w:rPr>
                <w:rFonts w:ascii="Calibri" w:eastAsia="仿宋" w:hAnsi="Calibri" w:cs="Calibri"/>
                <w:sz w:val="18"/>
                <w:szCs w:val="18"/>
              </w:rPr>
              <w:t> </w:t>
            </w:r>
            <w:r>
              <w:rPr>
                <w:rFonts w:ascii="仿宋" w:eastAsia="仿宋" w:hAnsi="仿宋"/>
                <w:sz w:val="18"/>
                <w:szCs w:val="18"/>
              </w:rPr>
              <w:t>1</w:t>
            </w:r>
            <w:r w:rsidRPr="001147F2">
              <w:rPr>
                <w:rFonts w:ascii="仿宋" w:eastAsia="仿宋" w:hAnsi="仿宋"/>
                <w:sz w:val="18"/>
                <w:szCs w:val="18"/>
              </w:rPr>
              <w:t>分</w:t>
            </w:r>
            <w:r w:rsidRPr="001147F2">
              <w:rPr>
                <w:rFonts w:ascii="仿宋" w:eastAsia="仿宋" w:hAnsi="仿宋" w:hint="eastAsia"/>
                <w:sz w:val="18"/>
                <w:szCs w:val="18"/>
              </w:rPr>
              <w:t>，最多</w:t>
            </w:r>
            <w:r>
              <w:rPr>
                <w:rFonts w:ascii="仿宋" w:eastAsia="仿宋" w:hAnsi="仿宋" w:hint="eastAsia"/>
                <w:sz w:val="18"/>
                <w:szCs w:val="18"/>
              </w:rPr>
              <w:t>5</w:t>
            </w:r>
            <w:r w:rsidRPr="001147F2">
              <w:rPr>
                <w:rFonts w:ascii="仿宋" w:eastAsia="仿宋" w:hAnsi="仿宋" w:hint="eastAsia"/>
                <w:sz w:val="18"/>
                <w:szCs w:val="18"/>
              </w:rPr>
              <w:t>分，</w:t>
            </w:r>
            <w:r w:rsidRPr="001147F2">
              <w:rPr>
                <w:rFonts w:ascii="仿宋" w:eastAsia="仿宋" w:hAnsi="仿宋"/>
                <w:sz w:val="18"/>
                <w:szCs w:val="18"/>
              </w:rPr>
              <w:t>不提供不得分</w:t>
            </w:r>
            <w:r>
              <w:rPr>
                <w:rFonts w:ascii="仿宋" w:eastAsia="仿宋" w:hAnsi="仿宋" w:hint="eastAsia"/>
                <w:sz w:val="18"/>
                <w:szCs w:val="18"/>
              </w:rPr>
              <w:t>；</w:t>
            </w: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r>
      <w:tr w:rsidR="00494501" w:rsidRPr="00B91EE1" w:rsidTr="00A660FE">
        <w:trPr>
          <w:trHeight w:val="480"/>
          <w:jc w:val="center"/>
        </w:trPr>
        <w:tc>
          <w:tcPr>
            <w:tcW w:w="961" w:type="dxa"/>
            <w:vMerge/>
          </w:tcPr>
          <w:p w:rsidR="00494501" w:rsidRPr="0063017D" w:rsidRDefault="00494501" w:rsidP="00A660FE">
            <w:pPr>
              <w:autoSpaceDE w:val="0"/>
              <w:autoSpaceDN w:val="0"/>
              <w:adjustRightInd w:val="0"/>
              <w:snapToGrid w:val="0"/>
              <w:spacing w:line="360" w:lineRule="auto"/>
              <w:contextualSpacing/>
              <w:jc w:val="center"/>
              <w:rPr>
                <w:rFonts w:ascii="仿宋" w:eastAsia="仿宋" w:hAnsi="仿宋" w:hint="eastAsia"/>
                <w:sz w:val="22"/>
                <w:szCs w:val="28"/>
              </w:rPr>
            </w:pPr>
          </w:p>
        </w:tc>
        <w:tc>
          <w:tcPr>
            <w:tcW w:w="1301" w:type="dxa"/>
            <w:vMerge/>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18"/>
                <w:szCs w:val="18"/>
              </w:rPr>
            </w:pPr>
          </w:p>
        </w:tc>
        <w:tc>
          <w:tcPr>
            <w:tcW w:w="9370" w:type="dxa"/>
          </w:tcPr>
          <w:p w:rsidR="00494501" w:rsidRPr="001147F2" w:rsidRDefault="00494501" w:rsidP="00A660FE">
            <w:pPr>
              <w:autoSpaceDE w:val="0"/>
              <w:autoSpaceDN w:val="0"/>
              <w:adjustRightInd w:val="0"/>
              <w:snapToGrid w:val="0"/>
              <w:spacing w:line="360" w:lineRule="auto"/>
              <w:contextualSpacing/>
              <w:jc w:val="left"/>
              <w:rPr>
                <w:rFonts w:ascii="仿宋" w:eastAsia="仿宋" w:hAnsi="仿宋" w:hint="eastAsia"/>
                <w:sz w:val="18"/>
                <w:szCs w:val="18"/>
              </w:rPr>
            </w:pPr>
            <w:r w:rsidRPr="001147F2">
              <w:rPr>
                <w:rFonts w:ascii="仿宋" w:eastAsia="仿宋" w:hAnsi="仿宋"/>
                <w:sz w:val="18"/>
                <w:szCs w:val="18"/>
              </w:rPr>
              <w:t>投标人获得省级及以上行业主管部门、行业协会颁发的荣誉奖项，每提供一份有效证书证明材料得</w:t>
            </w:r>
            <w:r w:rsidRPr="001147F2">
              <w:rPr>
                <w:rFonts w:ascii="Calibri" w:eastAsia="仿宋" w:hAnsi="Calibri" w:cs="Calibri"/>
                <w:sz w:val="18"/>
                <w:szCs w:val="18"/>
              </w:rPr>
              <w:t> </w:t>
            </w:r>
            <w:r w:rsidRPr="001147F2">
              <w:rPr>
                <w:rFonts w:ascii="仿宋" w:eastAsia="仿宋" w:hAnsi="仿宋"/>
                <w:sz w:val="18"/>
                <w:szCs w:val="18"/>
              </w:rPr>
              <w:t>2分，最多得10分，不提供不得分</w:t>
            </w:r>
            <w:r>
              <w:rPr>
                <w:rFonts w:ascii="仿宋" w:eastAsia="仿宋" w:hAnsi="仿宋" w:hint="eastAsia"/>
                <w:sz w:val="18"/>
                <w:szCs w:val="18"/>
              </w:rPr>
              <w:t>；</w:t>
            </w: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18"/>
                <w:szCs w:val="1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18"/>
                <w:szCs w:val="1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18"/>
                <w:szCs w:val="18"/>
              </w:rPr>
            </w:pPr>
          </w:p>
        </w:tc>
      </w:tr>
      <w:tr w:rsidR="00494501" w:rsidRPr="00B91EE1" w:rsidTr="00A660FE">
        <w:trPr>
          <w:jc w:val="center"/>
        </w:trPr>
        <w:tc>
          <w:tcPr>
            <w:tcW w:w="961" w:type="dxa"/>
            <w:vAlign w:val="center"/>
          </w:tcPr>
          <w:p w:rsidR="00494501" w:rsidRPr="0063017D" w:rsidRDefault="00494501" w:rsidP="00A660FE">
            <w:pPr>
              <w:autoSpaceDE w:val="0"/>
              <w:autoSpaceDN w:val="0"/>
              <w:adjustRightInd w:val="0"/>
              <w:snapToGrid w:val="0"/>
              <w:spacing w:line="360" w:lineRule="auto"/>
              <w:contextualSpacing/>
              <w:jc w:val="center"/>
              <w:rPr>
                <w:rFonts w:ascii="仿宋" w:eastAsia="仿宋" w:hAnsi="仿宋" w:hint="eastAsia"/>
                <w:sz w:val="22"/>
                <w:szCs w:val="28"/>
              </w:rPr>
            </w:pPr>
            <w:r w:rsidRPr="0063017D">
              <w:rPr>
                <w:rFonts w:ascii="仿宋" w:eastAsia="仿宋" w:hAnsi="仿宋" w:hint="eastAsia"/>
                <w:sz w:val="22"/>
                <w:szCs w:val="28"/>
              </w:rPr>
              <w:t>2</w:t>
            </w:r>
          </w:p>
        </w:tc>
        <w:tc>
          <w:tcPr>
            <w:tcW w:w="1301" w:type="dxa"/>
            <w:vAlign w:val="center"/>
          </w:tcPr>
          <w:p w:rsidR="00494501" w:rsidRDefault="00494501" w:rsidP="00A660FE">
            <w:pPr>
              <w:autoSpaceDE w:val="0"/>
              <w:autoSpaceDN w:val="0"/>
              <w:adjustRightInd w:val="0"/>
              <w:snapToGrid w:val="0"/>
              <w:spacing w:line="360" w:lineRule="auto"/>
              <w:contextualSpacing/>
              <w:jc w:val="center"/>
              <w:rPr>
                <w:rFonts w:ascii="仿宋" w:eastAsia="仿宋" w:hAnsi="仿宋" w:cs="宋体"/>
                <w:kern w:val="0"/>
                <w:sz w:val="18"/>
                <w:szCs w:val="18"/>
              </w:rPr>
            </w:pPr>
            <w:r w:rsidRPr="00B91EE1">
              <w:rPr>
                <w:rFonts w:ascii="仿宋" w:eastAsia="仿宋" w:hAnsi="仿宋" w:cs="宋体" w:hint="eastAsia"/>
                <w:kern w:val="0"/>
                <w:sz w:val="18"/>
                <w:szCs w:val="18"/>
              </w:rPr>
              <w:t>承包经验</w:t>
            </w:r>
          </w:p>
          <w:p w:rsidR="00494501" w:rsidRPr="002F4CDD" w:rsidRDefault="00494501" w:rsidP="00A660FE">
            <w:pPr>
              <w:autoSpaceDE w:val="0"/>
              <w:autoSpaceDN w:val="0"/>
              <w:adjustRightInd w:val="0"/>
              <w:snapToGrid w:val="0"/>
              <w:spacing w:line="360" w:lineRule="auto"/>
              <w:contextualSpacing/>
              <w:jc w:val="center"/>
              <w:rPr>
                <w:rFonts w:ascii="仿宋" w:eastAsia="仿宋" w:hAnsi="仿宋" w:cs="宋体" w:hint="eastAsia"/>
                <w:kern w:val="0"/>
                <w:sz w:val="18"/>
                <w:szCs w:val="18"/>
              </w:rPr>
            </w:pPr>
            <w:r>
              <w:rPr>
                <w:rFonts w:ascii="仿宋" w:eastAsia="仿宋" w:hAnsi="仿宋" w:cs="宋体" w:hint="eastAsia"/>
                <w:kern w:val="0"/>
                <w:sz w:val="18"/>
                <w:szCs w:val="18"/>
              </w:rPr>
              <w:t>（15分）</w:t>
            </w:r>
            <w:r w:rsidRPr="00B91EE1">
              <w:rPr>
                <w:rFonts w:ascii="仿宋" w:eastAsia="仿宋" w:hAnsi="仿宋" w:cs="宋体" w:hint="eastAsia"/>
                <w:kern w:val="0"/>
                <w:sz w:val="18"/>
                <w:szCs w:val="18"/>
              </w:rPr>
              <w:t xml:space="preserve"> </w:t>
            </w:r>
          </w:p>
        </w:tc>
        <w:tc>
          <w:tcPr>
            <w:tcW w:w="9370" w:type="dxa"/>
            <w:vAlign w:val="center"/>
          </w:tcPr>
          <w:p w:rsidR="00494501" w:rsidRPr="001147F2" w:rsidRDefault="00494501" w:rsidP="00A660FE">
            <w:pPr>
              <w:autoSpaceDE w:val="0"/>
              <w:autoSpaceDN w:val="0"/>
              <w:adjustRightInd w:val="0"/>
              <w:snapToGrid w:val="0"/>
              <w:spacing w:line="360" w:lineRule="auto"/>
              <w:contextualSpacing/>
              <w:jc w:val="left"/>
              <w:rPr>
                <w:rFonts w:ascii="仿宋" w:eastAsia="仿宋" w:hAnsi="仿宋" w:hint="eastAsia"/>
                <w:sz w:val="22"/>
                <w:szCs w:val="28"/>
              </w:rPr>
            </w:pPr>
            <w:r w:rsidRPr="001147F2">
              <w:rPr>
                <w:rFonts w:ascii="仿宋" w:eastAsia="仿宋" w:hAnsi="仿宋"/>
                <w:sz w:val="18"/>
                <w:szCs w:val="18"/>
              </w:rPr>
              <w:t>投标人自</w:t>
            </w:r>
            <w:r w:rsidRPr="001147F2">
              <w:rPr>
                <w:rFonts w:ascii="Calibri" w:eastAsia="仿宋" w:hAnsi="Calibri" w:cs="Calibri"/>
                <w:sz w:val="18"/>
                <w:szCs w:val="18"/>
              </w:rPr>
              <w:t> </w:t>
            </w:r>
            <w:r w:rsidRPr="001147F2">
              <w:rPr>
                <w:rFonts w:ascii="仿宋" w:eastAsia="仿宋" w:hAnsi="仿宋"/>
                <w:sz w:val="18"/>
                <w:szCs w:val="18"/>
              </w:rPr>
              <w:t>2018年</w:t>
            </w:r>
            <w:r w:rsidRPr="001147F2">
              <w:rPr>
                <w:rFonts w:ascii="Calibri" w:eastAsia="仿宋" w:hAnsi="Calibri" w:cs="Calibri"/>
                <w:sz w:val="18"/>
                <w:szCs w:val="18"/>
              </w:rPr>
              <w:t> </w:t>
            </w:r>
            <w:r w:rsidRPr="001147F2">
              <w:rPr>
                <w:rFonts w:ascii="仿宋" w:eastAsia="仿宋" w:hAnsi="仿宋"/>
                <w:sz w:val="18"/>
                <w:szCs w:val="18"/>
              </w:rPr>
              <w:t>1</w:t>
            </w:r>
            <w:r w:rsidRPr="001147F2">
              <w:rPr>
                <w:rFonts w:ascii="Calibri" w:eastAsia="仿宋" w:hAnsi="Calibri" w:cs="Calibri"/>
                <w:sz w:val="18"/>
                <w:szCs w:val="18"/>
              </w:rPr>
              <w:t> </w:t>
            </w:r>
            <w:r w:rsidRPr="001147F2">
              <w:rPr>
                <w:rFonts w:ascii="仿宋" w:eastAsia="仿宋" w:hAnsi="仿宋"/>
                <w:sz w:val="18"/>
                <w:szCs w:val="18"/>
              </w:rPr>
              <w:t>月</w:t>
            </w:r>
            <w:r w:rsidRPr="001147F2">
              <w:rPr>
                <w:rFonts w:ascii="Calibri" w:eastAsia="仿宋" w:hAnsi="Calibri" w:cs="Calibri"/>
                <w:sz w:val="18"/>
                <w:szCs w:val="18"/>
              </w:rPr>
              <w:t> </w:t>
            </w:r>
            <w:r w:rsidRPr="001147F2">
              <w:rPr>
                <w:rFonts w:ascii="仿宋" w:eastAsia="仿宋" w:hAnsi="仿宋"/>
                <w:sz w:val="18"/>
                <w:szCs w:val="18"/>
              </w:rPr>
              <w:t>1</w:t>
            </w:r>
            <w:r w:rsidRPr="001147F2">
              <w:rPr>
                <w:rFonts w:ascii="Calibri" w:eastAsia="仿宋" w:hAnsi="Calibri" w:cs="Calibri"/>
                <w:sz w:val="18"/>
                <w:szCs w:val="18"/>
              </w:rPr>
              <w:t> </w:t>
            </w:r>
            <w:r w:rsidRPr="001147F2">
              <w:rPr>
                <w:rFonts w:ascii="仿宋" w:eastAsia="仿宋" w:hAnsi="仿宋"/>
                <w:sz w:val="18"/>
                <w:szCs w:val="18"/>
              </w:rPr>
              <w:t>日以来（以合同签订日期为准）做过的</w:t>
            </w:r>
            <w:r w:rsidRPr="001147F2">
              <w:rPr>
                <w:rFonts w:ascii="仿宋" w:eastAsia="仿宋" w:hAnsi="仿宋" w:hint="eastAsia"/>
                <w:sz w:val="18"/>
                <w:szCs w:val="18"/>
              </w:rPr>
              <w:t>中大型企业</w:t>
            </w:r>
            <w:r w:rsidRPr="001147F2">
              <w:rPr>
                <w:rFonts w:ascii="仿宋" w:eastAsia="仿宋" w:hAnsi="仿宋"/>
                <w:sz w:val="18"/>
                <w:szCs w:val="18"/>
              </w:rPr>
              <w:t>或经营机关、企事业单位食堂，且年营业额在300万以上的项目业绩或者以劳务服务方式承包经营获得包括劳务费用在内的年度流水额在50万以上的项目业绩（</w:t>
            </w:r>
            <w:r>
              <w:rPr>
                <w:rFonts w:ascii="仿宋" w:eastAsia="仿宋" w:hAnsi="仿宋" w:hint="eastAsia"/>
                <w:sz w:val="18"/>
                <w:szCs w:val="18"/>
              </w:rPr>
              <w:t>需提供相关</w:t>
            </w:r>
            <w:r w:rsidRPr="001147F2">
              <w:rPr>
                <w:rFonts w:ascii="仿宋" w:eastAsia="仿宋" w:hAnsi="仿宋"/>
                <w:sz w:val="18"/>
                <w:szCs w:val="18"/>
              </w:rPr>
              <w:t>流水证明），合同至少包括合同的甲乙双方，合同详细标的和双方签章及生效时间；每提供一个符合要求的业绩得</w:t>
            </w:r>
            <w:r>
              <w:rPr>
                <w:rFonts w:ascii="仿宋" w:eastAsia="仿宋" w:hAnsi="仿宋"/>
                <w:sz w:val="18"/>
                <w:szCs w:val="18"/>
              </w:rPr>
              <w:t>3</w:t>
            </w:r>
            <w:r w:rsidRPr="001147F2">
              <w:rPr>
                <w:rFonts w:ascii="仿宋" w:eastAsia="仿宋" w:hAnsi="仿宋"/>
                <w:sz w:val="18"/>
                <w:szCs w:val="18"/>
              </w:rPr>
              <w:t>分，最多得</w:t>
            </w:r>
            <w:r>
              <w:rPr>
                <w:rFonts w:ascii="Calibri" w:eastAsia="仿宋" w:hAnsi="Calibri" w:cs="Calibri"/>
                <w:sz w:val="18"/>
                <w:szCs w:val="18"/>
              </w:rPr>
              <w:t>15</w:t>
            </w:r>
            <w:r w:rsidRPr="001147F2">
              <w:rPr>
                <w:rFonts w:ascii="仿宋" w:eastAsia="仿宋" w:hAnsi="仿宋"/>
                <w:sz w:val="18"/>
                <w:szCs w:val="18"/>
              </w:rPr>
              <w:t>分，不提供不得分。</w:t>
            </w:r>
            <w:r w:rsidRPr="001147F2">
              <w:rPr>
                <w:rFonts w:ascii="Calibri" w:eastAsia="仿宋" w:hAnsi="Calibri" w:cs="Calibri"/>
                <w:sz w:val="18"/>
                <w:szCs w:val="18"/>
              </w:rPr>
              <w:t> </w:t>
            </w: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r>
      <w:tr w:rsidR="00494501" w:rsidRPr="00B91EE1" w:rsidTr="00A660FE">
        <w:trPr>
          <w:jc w:val="center"/>
        </w:trPr>
        <w:tc>
          <w:tcPr>
            <w:tcW w:w="961" w:type="dxa"/>
            <w:vAlign w:val="center"/>
          </w:tcPr>
          <w:p w:rsidR="00494501" w:rsidRPr="0063017D" w:rsidRDefault="00494501" w:rsidP="00A660FE">
            <w:pPr>
              <w:autoSpaceDE w:val="0"/>
              <w:autoSpaceDN w:val="0"/>
              <w:adjustRightInd w:val="0"/>
              <w:snapToGrid w:val="0"/>
              <w:spacing w:line="360" w:lineRule="auto"/>
              <w:contextualSpacing/>
              <w:jc w:val="center"/>
              <w:rPr>
                <w:rFonts w:ascii="仿宋" w:eastAsia="仿宋" w:hAnsi="仿宋" w:hint="eastAsia"/>
                <w:sz w:val="22"/>
                <w:szCs w:val="28"/>
              </w:rPr>
            </w:pPr>
            <w:r w:rsidRPr="0063017D">
              <w:rPr>
                <w:rFonts w:ascii="仿宋" w:eastAsia="仿宋" w:hAnsi="仿宋" w:hint="eastAsia"/>
                <w:sz w:val="22"/>
                <w:szCs w:val="28"/>
              </w:rPr>
              <w:t>3</w:t>
            </w:r>
          </w:p>
        </w:tc>
        <w:tc>
          <w:tcPr>
            <w:tcW w:w="1301" w:type="dxa"/>
            <w:vAlign w:val="center"/>
          </w:tcPr>
          <w:p w:rsidR="00494501" w:rsidRDefault="00494501" w:rsidP="00A660FE">
            <w:pPr>
              <w:autoSpaceDE w:val="0"/>
              <w:autoSpaceDN w:val="0"/>
              <w:adjustRightInd w:val="0"/>
              <w:snapToGrid w:val="0"/>
              <w:spacing w:line="360" w:lineRule="auto"/>
              <w:contextualSpacing/>
              <w:jc w:val="center"/>
              <w:rPr>
                <w:rFonts w:ascii="仿宋" w:eastAsia="仿宋" w:hAnsi="仿宋" w:cs="宋体"/>
                <w:kern w:val="0"/>
                <w:sz w:val="18"/>
                <w:szCs w:val="18"/>
              </w:rPr>
            </w:pPr>
            <w:r>
              <w:rPr>
                <w:rFonts w:ascii="仿宋" w:eastAsia="仿宋" w:hAnsi="仿宋" w:cs="宋体" w:hint="eastAsia"/>
                <w:kern w:val="0"/>
                <w:sz w:val="18"/>
                <w:szCs w:val="18"/>
              </w:rPr>
              <w:t>特色餐饮</w:t>
            </w:r>
          </w:p>
          <w:p w:rsidR="00494501" w:rsidRPr="00B91EE1" w:rsidRDefault="00494501" w:rsidP="00A660FE">
            <w:pPr>
              <w:autoSpaceDE w:val="0"/>
              <w:autoSpaceDN w:val="0"/>
              <w:adjustRightInd w:val="0"/>
              <w:snapToGrid w:val="0"/>
              <w:spacing w:line="360" w:lineRule="auto"/>
              <w:contextualSpacing/>
              <w:jc w:val="center"/>
              <w:rPr>
                <w:rFonts w:ascii="仿宋" w:eastAsia="仿宋" w:hAnsi="仿宋" w:cs="宋体" w:hint="eastAsia"/>
                <w:kern w:val="0"/>
                <w:sz w:val="18"/>
                <w:szCs w:val="18"/>
              </w:rPr>
            </w:pPr>
            <w:r>
              <w:rPr>
                <w:rFonts w:ascii="仿宋" w:eastAsia="仿宋" w:hAnsi="仿宋" w:cs="宋体" w:hint="eastAsia"/>
                <w:kern w:val="0"/>
                <w:sz w:val="18"/>
                <w:szCs w:val="18"/>
              </w:rPr>
              <w:t>（10分）</w:t>
            </w:r>
          </w:p>
        </w:tc>
        <w:tc>
          <w:tcPr>
            <w:tcW w:w="9370" w:type="dxa"/>
            <w:vAlign w:val="center"/>
          </w:tcPr>
          <w:p w:rsidR="00494501" w:rsidRPr="001147F2" w:rsidRDefault="00494501" w:rsidP="00A660FE">
            <w:pPr>
              <w:autoSpaceDE w:val="0"/>
              <w:autoSpaceDN w:val="0"/>
              <w:adjustRightInd w:val="0"/>
              <w:snapToGrid w:val="0"/>
              <w:spacing w:line="360" w:lineRule="auto"/>
              <w:contextualSpacing/>
              <w:jc w:val="left"/>
              <w:rPr>
                <w:rFonts w:ascii="仿宋" w:eastAsia="仿宋" w:hAnsi="仿宋" w:hint="eastAsia"/>
                <w:sz w:val="22"/>
                <w:szCs w:val="28"/>
              </w:rPr>
            </w:pPr>
            <w:r w:rsidRPr="00446B13">
              <w:rPr>
                <w:rFonts w:ascii="仿宋" w:eastAsia="仿宋" w:hAnsi="仿宋" w:hint="eastAsia"/>
                <w:sz w:val="18"/>
                <w:szCs w:val="18"/>
              </w:rPr>
              <w:t>除日常员工8元标准套餐外，可提供各地风味特色小餐，现场项目举证，每提供1项2分，最多10分，不提供不得分；</w:t>
            </w: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r>
      <w:tr w:rsidR="00494501" w:rsidRPr="00B91EE1" w:rsidTr="00A660FE">
        <w:trPr>
          <w:jc w:val="center"/>
        </w:trPr>
        <w:tc>
          <w:tcPr>
            <w:tcW w:w="961" w:type="dxa"/>
            <w:vAlign w:val="center"/>
          </w:tcPr>
          <w:p w:rsidR="00494501" w:rsidRPr="0063017D" w:rsidRDefault="00494501" w:rsidP="00A660FE">
            <w:pPr>
              <w:autoSpaceDE w:val="0"/>
              <w:autoSpaceDN w:val="0"/>
              <w:adjustRightInd w:val="0"/>
              <w:snapToGrid w:val="0"/>
              <w:spacing w:line="360" w:lineRule="auto"/>
              <w:contextualSpacing/>
              <w:jc w:val="center"/>
              <w:rPr>
                <w:rFonts w:ascii="仿宋" w:eastAsia="仿宋" w:hAnsi="仿宋" w:hint="eastAsia"/>
                <w:sz w:val="22"/>
                <w:szCs w:val="28"/>
              </w:rPr>
            </w:pPr>
            <w:r w:rsidRPr="0063017D">
              <w:rPr>
                <w:rFonts w:ascii="仿宋" w:eastAsia="仿宋" w:hAnsi="仿宋" w:hint="eastAsia"/>
                <w:sz w:val="22"/>
                <w:szCs w:val="28"/>
              </w:rPr>
              <w:t>4</w:t>
            </w:r>
          </w:p>
        </w:tc>
        <w:tc>
          <w:tcPr>
            <w:tcW w:w="1301" w:type="dxa"/>
            <w:vAlign w:val="center"/>
          </w:tcPr>
          <w:p w:rsidR="00494501" w:rsidRDefault="00494501" w:rsidP="00A660FE">
            <w:pPr>
              <w:autoSpaceDE w:val="0"/>
              <w:autoSpaceDN w:val="0"/>
              <w:adjustRightInd w:val="0"/>
              <w:snapToGrid w:val="0"/>
              <w:spacing w:line="360" w:lineRule="auto"/>
              <w:contextualSpacing/>
              <w:jc w:val="center"/>
              <w:rPr>
                <w:rFonts w:ascii="仿宋" w:eastAsia="仿宋" w:hAnsi="仿宋" w:cs="宋体"/>
                <w:kern w:val="0"/>
                <w:sz w:val="18"/>
                <w:szCs w:val="18"/>
              </w:rPr>
            </w:pPr>
            <w:r>
              <w:rPr>
                <w:rFonts w:ascii="仿宋" w:eastAsia="仿宋" w:hAnsi="仿宋" w:cs="宋体" w:hint="eastAsia"/>
                <w:kern w:val="0"/>
                <w:sz w:val="18"/>
                <w:szCs w:val="18"/>
              </w:rPr>
              <w:t>商务接待能力</w:t>
            </w:r>
          </w:p>
          <w:p w:rsidR="00494501" w:rsidRPr="00B91EE1" w:rsidRDefault="00494501" w:rsidP="00A660FE">
            <w:pPr>
              <w:autoSpaceDE w:val="0"/>
              <w:autoSpaceDN w:val="0"/>
              <w:adjustRightInd w:val="0"/>
              <w:snapToGrid w:val="0"/>
              <w:spacing w:line="360" w:lineRule="auto"/>
              <w:contextualSpacing/>
              <w:jc w:val="center"/>
              <w:rPr>
                <w:rFonts w:ascii="仿宋" w:eastAsia="仿宋" w:hAnsi="仿宋" w:cs="宋体" w:hint="eastAsia"/>
                <w:kern w:val="0"/>
                <w:sz w:val="18"/>
                <w:szCs w:val="18"/>
              </w:rPr>
            </w:pPr>
            <w:r>
              <w:rPr>
                <w:rFonts w:ascii="仿宋" w:eastAsia="仿宋" w:hAnsi="仿宋" w:cs="宋体" w:hint="eastAsia"/>
                <w:kern w:val="0"/>
                <w:sz w:val="18"/>
                <w:szCs w:val="18"/>
              </w:rPr>
              <w:t>（15分）</w:t>
            </w:r>
          </w:p>
        </w:tc>
        <w:tc>
          <w:tcPr>
            <w:tcW w:w="9370" w:type="dxa"/>
            <w:vAlign w:val="center"/>
          </w:tcPr>
          <w:p w:rsidR="00494501" w:rsidRPr="001147F2" w:rsidRDefault="00494501" w:rsidP="00A660FE">
            <w:pPr>
              <w:autoSpaceDE w:val="0"/>
              <w:autoSpaceDN w:val="0"/>
              <w:adjustRightInd w:val="0"/>
              <w:snapToGrid w:val="0"/>
              <w:spacing w:line="360" w:lineRule="auto"/>
              <w:contextualSpacing/>
              <w:jc w:val="left"/>
              <w:rPr>
                <w:rFonts w:ascii="仿宋" w:eastAsia="仿宋" w:hAnsi="仿宋" w:hint="eastAsia"/>
                <w:sz w:val="22"/>
                <w:szCs w:val="28"/>
              </w:rPr>
            </w:pPr>
            <w:r w:rsidRPr="00751E91">
              <w:rPr>
                <w:rFonts w:ascii="仿宋" w:eastAsia="仿宋" w:hAnsi="仿宋" w:cs="宋体" w:hint="eastAsia"/>
                <w:kern w:val="0"/>
                <w:sz w:val="18"/>
                <w:szCs w:val="18"/>
              </w:rPr>
              <w:t>现有承包项目具有百人大型接待能力举证</w:t>
            </w:r>
            <w:r>
              <w:rPr>
                <w:rFonts w:ascii="仿宋" w:eastAsia="仿宋" w:hAnsi="仿宋" w:cs="宋体" w:hint="eastAsia"/>
                <w:kern w:val="0"/>
                <w:sz w:val="18"/>
                <w:szCs w:val="18"/>
              </w:rPr>
              <w:t>（包括接待人数及频次）</w:t>
            </w:r>
            <w:r w:rsidRPr="00751E91">
              <w:rPr>
                <w:rFonts w:ascii="仿宋" w:eastAsia="仿宋" w:hAnsi="仿宋" w:cs="宋体" w:hint="eastAsia"/>
                <w:kern w:val="0"/>
                <w:sz w:val="18"/>
                <w:szCs w:val="18"/>
              </w:rPr>
              <w:t>，提供一项</w:t>
            </w:r>
            <w:r>
              <w:rPr>
                <w:rFonts w:ascii="仿宋" w:eastAsia="仿宋" w:hAnsi="仿宋" w:cs="宋体" w:hint="eastAsia"/>
                <w:kern w:val="0"/>
                <w:sz w:val="18"/>
                <w:szCs w:val="18"/>
              </w:rPr>
              <w:t>3</w:t>
            </w:r>
            <w:r w:rsidRPr="00751E91">
              <w:rPr>
                <w:rFonts w:ascii="仿宋" w:eastAsia="仿宋" w:hAnsi="仿宋" w:cs="宋体" w:hint="eastAsia"/>
                <w:kern w:val="0"/>
                <w:sz w:val="18"/>
                <w:szCs w:val="18"/>
              </w:rPr>
              <w:t>分，最多</w:t>
            </w:r>
            <w:r>
              <w:rPr>
                <w:rFonts w:ascii="仿宋" w:eastAsia="仿宋" w:hAnsi="仿宋" w:cs="宋体" w:hint="eastAsia"/>
                <w:kern w:val="0"/>
                <w:sz w:val="18"/>
                <w:szCs w:val="18"/>
              </w:rPr>
              <w:t>15</w:t>
            </w:r>
            <w:r w:rsidRPr="00751E91">
              <w:rPr>
                <w:rFonts w:ascii="仿宋" w:eastAsia="仿宋" w:hAnsi="仿宋" w:cs="宋体" w:hint="eastAsia"/>
                <w:kern w:val="0"/>
                <w:sz w:val="18"/>
                <w:szCs w:val="18"/>
              </w:rPr>
              <w:t>分，不提供不得分；</w:t>
            </w: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r>
      <w:tr w:rsidR="00494501" w:rsidRPr="00B91EE1" w:rsidTr="00A660FE">
        <w:trPr>
          <w:jc w:val="center"/>
        </w:trPr>
        <w:tc>
          <w:tcPr>
            <w:tcW w:w="961" w:type="dxa"/>
            <w:vAlign w:val="center"/>
          </w:tcPr>
          <w:p w:rsidR="00494501" w:rsidRPr="0063017D" w:rsidRDefault="00494501" w:rsidP="00A660FE">
            <w:pPr>
              <w:autoSpaceDE w:val="0"/>
              <w:autoSpaceDN w:val="0"/>
              <w:adjustRightInd w:val="0"/>
              <w:snapToGrid w:val="0"/>
              <w:spacing w:line="360" w:lineRule="auto"/>
              <w:contextualSpacing/>
              <w:jc w:val="center"/>
              <w:rPr>
                <w:rFonts w:ascii="仿宋" w:eastAsia="仿宋" w:hAnsi="仿宋" w:hint="eastAsia"/>
                <w:sz w:val="22"/>
                <w:szCs w:val="28"/>
              </w:rPr>
            </w:pPr>
            <w:r w:rsidRPr="0063017D">
              <w:rPr>
                <w:rFonts w:ascii="仿宋" w:eastAsia="仿宋" w:hAnsi="仿宋" w:hint="eastAsia"/>
                <w:sz w:val="22"/>
                <w:szCs w:val="28"/>
              </w:rPr>
              <w:t>5</w:t>
            </w:r>
          </w:p>
        </w:tc>
        <w:tc>
          <w:tcPr>
            <w:tcW w:w="1301" w:type="dxa"/>
            <w:vAlign w:val="center"/>
          </w:tcPr>
          <w:p w:rsidR="00494501" w:rsidRDefault="00494501" w:rsidP="00A660FE">
            <w:pPr>
              <w:autoSpaceDE w:val="0"/>
              <w:autoSpaceDN w:val="0"/>
              <w:adjustRightInd w:val="0"/>
              <w:snapToGrid w:val="0"/>
              <w:spacing w:line="360" w:lineRule="auto"/>
              <w:contextualSpacing/>
              <w:jc w:val="center"/>
              <w:rPr>
                <w:rFonts w:ascii="仿宋" w:eastAsia="仿宋" w:hAnsi="仿宋" w:cs="宋体"/>
                <w:kern w:val="0"/>
                <w:sz w:val="18"/>
                <w:szCs w:val="18"/>
              </w:rPr>
            </w:pPr>
            <w:r>
              <w:rPr>
                <w:rFonts w:ascii="仿宋" w:eastAsia="仿宋" w:hAnsi="仿宋" w:cs="宋体" w:hint="eastAsia"/>
                <w:kern w:val="0"/>
                <w:sz w:val="18"/>
                <w:szCs w:val="18"/>
              </w:rPr>
              <w:t>活动策划</w:t>
            </w:r>
          </w:p>
          <w:p w:rsidR="00494501" w:rsidRDefault="00494501" w:rsidP="00A660FE">
            <w:pPr>
              <w:autoSpaceDE w:val="0"/>
              <w:autoSpaceDN w:val="0"/>
              <w:adjustRightInd w:val="0"/>
              <w:snapToGrid w:val="0"/>
              <w:spacing w:line="360" w:lineRule="auto"/>
              <w:contextualSpacing/>
              <w:jc w:val="center"/>
              <w:rPr>
                <w:rFonts w:ascii="仿宋" w:eastAsia="仿宋" w:hAnsi="仿宋" w:cs="宋体" w:hint="eastAsia"/>
                <w:kern w:val="0"/>
                <w:sz w:val="18"/>
                <w:szCs w:val="18"/>
              </w:rPr>
            </w:pPr>
            <w:r>
              <w:rPr>
                <w:rFonts w:ascii="仿宋" w:eastAsia="仿宋" w:hAnsi="仿宋" w:cs="宋体" w:hint="eastAsia"/>
                <w:kern w:val="0"/>
                <w:sz w:val="18"/>
                <w:szCs w:val="18"/>
              </w:rPr>
              <w:t>（15分）</w:t>
            </w:r>
          </w:p>
        </w:tc>
        <w:tc>
          <w:tcPr>
            <w:tcW w:w="9370" w:type="dxa"/>
            <w:vAlign w:val="center"/>
          </w:tcPr>
          <w:p w:rsidR="00494501" w:rsidRPr="001147F2" w:rsidRDefault="00494501" w:rsidP="00A660FE">
            <w:pPr>
              <w:autoSpaceDE w:val="0"/>
              <w:autoSpaceDN w:val="0"/>
              <w:adjustRightInd w:val="0"/>
              <w:snapToGrid w:val="0"/>
              <w:spacing w:line="360" w:lineRule="auto"/>
              <w:contextualSpacing/>
              <w:jc w:val="left"/>
              <w:rPr>
                <w:rFonts w:ascii="仿宋" w:eastAsia="仿宋" w:hAnsi="仿宋" w:hint="eastAsia"/>
                <w:sz w:val="22"/>
                <w:szCs w:val="28"/>
              </w:rPr>
            </w:pPr>
            <w:r w:rsidRPr="00751E91">
              <w:rPr>
                <w:rFonts w:ascii="仿宋" w:eastAsia="仿宋" w:hAnsi="仿宋"/>
                <w:sz w:val="18"/>
                <w:szCs w:val="18"/>
              </w:rPr>
              <w:t>根据投标文件中针对</w:t>
            </w:r>
            <w:r>
              <w:rPr>
                <w:rFonts w:ascii="仿宋" w:eastAsia="仿宋" w:hAnsi="仿宋" w:hint="eastAsia"/>
                <w:sz w:val="18"/>
                <w:szCs w:val="18"/>
              </w:rPr>
              <w:t>员工</w:t>
            </w:r>
            <w:r w:rsidRPr="00751E91">
              <w:rPr>
                <w:rFonts w:ascii="仿宋" w:eastAsia="仿宋" w:hAnsi="仿宋"/>
                <w:sz w:val="18"/>
                <w:szCs w:val="18"/>
              </w:rPr>
              <w:t>开展文化活动、特色活动的策划方案（提供两份不同的方案）：方案新颖创新性较高、可操作性较高且有经费保障得</w:t>
            </w:r>
            <w:r w:rsidRPr="00751E91">
              <w:rPr>
                <w:rFonts w:ascii="Calibri" w:eastAsia="仿宋" w:hAnsi="Calibri" w:cs="Calibri"/>
                <w:sz w:val="18"/>
                <w:szCs w:val="18"/>
              </w:rPr>
              <w:t> </w:t>
            </w:r>
            <w:r>
              <w:rPr>
                <w:rFonts w:ascii="仿宋" w:eastAsia="仿宋" w:hAnsi="仿宋"/>
                <w:sz w:val="18"/>
                <w:szCs w:val="18"/>
              </w:rPr>
              <w:t>15</w:t>
            </w:r>
            <w:r w:rsidRPr="00751E91">
              <w:rPr>
                <w:rFonts w:ascii="仿宋" w:eastAsia="仿宋" w:hAnsi="仿宋"/>
                <w:sz w:val="18"/>
                <w:szCs w:val="18"/>
              </w:rPr>
              <w:t>分；方案新颖创新性较高、可操作性较高得</w:t>
            </w:r>
            <w:r>
              <w:rPr>
                <w:rFonts w:ascii="仿宋" w:eastAsia="仿宋" w:hAnsi="仿宋"/>
                <w:sz w:val="18"/>
                <w:szCs w:val="18"/>
              </w:rPr>
              <w:t>10</w:t>
            </w:r>
            <w:r w:rsidRPr="00751E91">
              <w:rPr>
                <w:rFonts w:ascii="仿宋" w:eastAsia="仿宋" w:hAnsi="仿宋"/>
                <w:sz w:val="18"/>
                <w:szCs w:val="18"/>
              </w:rPr>
              <w:t>分；方案创新性一般，较难操作得</w:t>
            </w:r>
            <w:r>
              <w:rPr>
                <w:rFonts w:ascii="仿宋" w:eastAsia="仿宋" w:hAnsi="仿宋"/>
                <w:sz w:val="18"/>
                <w:szCs w:val="18"/>
              </w:rPr>
              <w:t>5</w:t>
            </w:r>
            <w:r w:rsidRPr="00751E91">
              <w:rPr>
                <w:rFonts w:ascii="仿宋" w:eastAsia="仿宋" w:hAnsi="仿宋"/>
                <w:sz w:val="18"/>
                <w:szCs w:val="18"/>
              </w:rPr>
              <w:t>分；不提供不得分。</w:t>
            </w:r>
            <w:r w:rsidRPr="00751E91">
              <w:rPr>
                <w:rFonts w:ascii="Calibri" w:eastAsia="仿宋" w:hAnsi="Calibri" w:cs="Calibri"/>
                <w:sz w:val="18"/>
                <w:szCs w:val="18"/>
              </w:rPr>
              <w:t> </w:t>
            </w: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r>
      <w:tr w:rsidR="00494501" w:rsidRPr="00B91EE1" w:rsidTr="00A660FE">
        <w:trPr>
          <w:trHeight w:val="313"/>
          <w:jc w:val="center"/>
        </w:trPr>
        <w:tc>
          <w:tcPr>
            <w:tcW w:w="961" w:type="dxa"/>
            <w:vAlign w:val="center"/>
          </w:tcPr>
          <w:p w:rsidR="00494501" w:rsidRPr="0063017D" w:rsidRDefault="00494501" w:rsidP="00A660FE">
            <w:pPr>
              <w:autoSpaceDE w:val="0"/>
              <w:autoSpaceDN w:val="0"/>
              <w:adjustRightInd w:val="0"/>
              <w:snapToGrid w:val="0"/>
              <w:spacing w:line="360" w:lineRule="auto"/>
              <w:contextualSpacing/>
              <w:jc w:val="center"/>
              <w:rPr>
                <w:rFonts w:ascii="仿宋" w:eastAsia="仿宋" w:hAnsi="仿宋" w:hint="eastAsia"/>
                <w:sz w:val="22"/>
                <w:szCs w:val="28"/>
              </w:rPr>
            </w:pPr>
            <w:r>
              <w:rPr>
                <w:rFonts w:ascii="仿宋" w:eastAsia="仿宋" w:hAnsi="仿宋" w:hint="eastAsia"/>
                <w:sz w:val="22"/>
                <w:szCs w:val="28"/>
              </w:rPr>
              <w:t>6</w:t>
            </w:r>
          </w:p>
        </w:tc>
        <w:tc>
          <w:tcPr>
            <w:tcW w:w="1301" w:type="dxa"/>
            <w:vAlign w:val="center"/>
          </w:tcPr>
          <w:p w:rsidR="00494501" w:rsidRDefault="00494501" w:rsidP="00A660FE">
            <w:pPr>
              <w:autoSpaceDE w:val="0"/>
              <w:autoSpaceDN w:val="0"/>
              <w:adjustRightInd w:val="0"/>
              <w:snapToGrid w:val="0"/>
              <w:spacing w:line="360" w:lineRule="auto"/>
              <w:contextualSpacing/>
              <w:jc w:val="center"/>
              <w:rPr>
                <w:rFonts w:ascii="仿宋" w:eastAsia="仿宋" w:hAnsi="仿宋" w:cs="宋体"/>
                <w:kern w:val="0"/>
                <w:sz w:val="18"/>
                <w:szCs w:val="18"/>
              </w:rPr>
            </w:pPr>
            <w:r w:rsidRPr="00B91EE1">
              <w:rPr>
                <w:rFonts w:ascii="仿宋" w:eastAsia="仿宋" w:hAnsi="仿宋" w:cs="宋体" w:hint="eastAsia"/>
                <w:kern w:val="0"/>
                <w:sz w:val="18"/>
                <w:szCs w:val="18"/>
              </w:rPr>
              <w:t>应急处理</w:t>
            </w:r>
          </w:p>
          <w:p w:rsidR="00494501" w:rsidRPr="002F4CDD" w:rsidRDefault="00494501" w:rsidP="00A660FE">
            <w:pPr>
              <w:autoSpaceDE w:val="0"/>
              <w:autoSpaceDN w:val="0"/>
              <w:adjustRightInd w:val="0"/>
              <w:snapToGrid w:val="0"/>
              <w:spacing w:line="360" w:lineRule="auto"/>
              <w:contextualSpacing/>
              <w:jc w:val="center"/>
              <w:rPr>
                <w:rFonts w:ascii="仿宋" w:eastAsia="仿宋" w:hAnsi="仿宋" w:cs="宋体" w:hint="eastAsia"/>
                <w:kern w:val="0"/>
                <w:sz w:val="18"/>
                <w:szCs w:val="18"/>
              </w:rPr>
            </w:pPr>
            <w:r>
              <w:rPr>
                <w:rFonts w:ascii="仿宋" w:eastAsia="仿宋" w:hAnsi="仿宋" w:cs="宋体" w:hint="eastAsia"/>
                <w:kern w:val="0"/>
                <w:sz w:val="18"/>
                <w:szCs w:val="18"/>
              </w:rPr>
              <w:t>（10分）</w:t>
            </w:r>
          </w:p>
        </w:tc>
        <w:tc>
          <w:tcPr>
            <w:tcW w:w="9370" w:type="dxa"/>
            <w:vAlign w:val="center"/>
          </w:tcPr>
          <w:p w:rsidR="00494501" w:rsidRPr="001147F2" w:rsidRDefault="00494501" w:rsidP="00A660FE">
            <w:pPr>
              <w:autoSpaceDE w:val="0"/>
              <w:autoSpaceDN w:val="0"/>
              <w:adjustRightInd w:val="0"/>
              <w:snapToGrid w:val="0"/>
              <w:spacing w:line="360" w:lineRule="auto"/>
              <w:contextualSpacing/>
              <w:jc w:val="left"/>
              <w:rPr>
                <w:rFonts w:ascii="仿宋" w:eastAsia="仿宋" w:hAnsi="仿宋" w:hint="eastAsia"/>
                <w:sz w:val="22"/>
                <w:szCs w:val="28"/>
              </w:rPr>
            </w:pPr>
            <w:r w:rsidRPr="00446B13">
              <w:rPr>
                <w:rFonts w:ascii="仿宋" w:eastAsia="仿宋" w:hAnsi="仿宋" w:cs="宋体"/>
                <w:kern w:val="0"/>
                <w:sz w:val="18"/>
                <w:szCs w:val="18"/>
              </w:rPr>
              <w:t>投标文件中有应对应急事件及服务对象投诉的处理方案：应急方案及时、合理和可行性较高得</w:t>
            </w:r>
            <w:r w:rsidRPr="00446B13">
              <w:rPr>
                <w:rFonts w:ascii="Calibri" w:eastAsia="仿宋" w:hAnsi="Calibri" w:cs="Calibri"/>
                <w:kern w:val="0"/>
                <w:sz w:val="18"/>
                <w:szCs w:val="18"/>
              </w:rPr>
              <w:t> </w:t>
            </w:r>
            <w:r>
              <w:rPr>
                <w:rFonts w:ascii="仿宋" w:eastAsia="仿宋" w:hAnsi="仿宋" w:cs="宋体"/>
                <w:kern w:val="0"/>
                <w:sz w:val="18"/>
                <w:szCs w:val="18"/>
              </w:rPr>
              <w:t>8</w:t>
            </w:r>
            <w:r>
              <w:rPr>
                <w:rFonts w:ascii="仿宋" w:eastAsia="仿宋" w:hAnsi="仿宋" w:cs="宋体" w:hint="eastAsia"/>
                <w:kern w:val="0"/>
                <w:sz w:val="18"/>
                <w:szCs w:val="18"/>
              </w:rPr>
              <w:t>-</w:t>
            </w:r>
            <w:r>
              <w:rPr>
                <w:rFonts w:ascii="仿宋" w:eastAsia="仿宋" w:hAnsi="仿宋" w:cs="宋体"/>
                <w:kern w:val="0"/>
                <w:sz w:val="18"/>
                <w:szCs w:val="18"/>
              </w:rPr>
              <w:t>10</w:t>
            </w:r>
            <w:r w:rsidRPr="00446B13">
              <w:rPr>
                <w:rFonts w:ascii="仿宋" w:eastAsia="仿宋" w:hAnsi="仿宋" w:cs="宋体"/>
                <w:kern w:val="0"/>
                <w:sz w:val="18"/>
                <w:szCs w:val="18"/>
              </w:rPr>
              <w:t>分；应急方案较为及时、合理和可行性有待提升得</w:t>
            </w:r>
            <w:r>
              <w:rPr>
                <w:rFonts w:ascii="仿宋" w:eastAsia="仿宋" w:hAnsi="仿宋" w:cs="宋体" w:hint="eastAsia"/>
                <w:kern w:val="0"/>
                <w:sz w:val="18"/>
                <w:szCs w:val="18"/>
              </w:rPr>
              <w:t>5-</w:t>
            </w:r>
            <w:r>
              <w:rPr>
                <w:rFonts w:ascii="仿宋" w:eastAsia="仿宋" w:hAnsi="仿宋" w:cs="宋体"/>
                <w:kern w:val="0"/>
                <w:sz w:val="18"/>
                <w:szCs w:val="18"/>
              </w:rPr>
              <w:t>7</w:t>
            </w:r>
            <w:r w:rsidRPr="00446B13">
              <w:rPr>
                <w:rFonts w:ascii="仿宋" w:eastAsia="仿宋" w:hAnsi="仿宋" w:cs="宋体"/>
                <w:kern w:val="0"/>
                <w:sz w:val="18"/>
                <w:szCs w:val="18"/>
              </w:rPr>
              <w:t>分；不提供不得分。</w:t>
            </w: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r>
      <w:tr w:rsidR="00494501" w:rsidRPr="00B91EE1" w:rsidTr="00A660FE">
        <w:trPr>
          <w:trHeight w:val="313"/>
          <w:jc w:val="center"/>
        </w:trPr>
        <w:tc>
          <w:tcPr>
            <w:tcW w:w="961" w:type="dxa"/>
            <w:vAlign w:val="center"/>
          </w:tcPr>
          <w:p w:rsidR="00494501" w:rsidRDefault="00494501" w:rsidP="00A660FE">
            <w:pPr>
              <w:autoSpaceDE w:val="0"/>
              <w:autoSpaceDN w:val="0"/>
              <w:adjustRightInd w:val="0"/>
              <w:snapToGrid w:val="0"/>
              <w:spacing w:line="360" w:lineRule="auto"/>
              <w:contextualSpacing/>
              <w:jc w:val="center"/>
              <w:rPr>
                <w:rFonts w:ascii="仿宋" w:eastAsia="仿宋" w:hAnsi="仿宋" w:hint="eastAsia"/>
                <w:sz w:val="22"/>
                <w:szCs w:val="28"/>
              </w:rPr>
            </w:pPr>
            <w:r>
              <w:rPr>
                <w:rFonts w:ascii="仿宋" w:eastAsia="仿宋" w:hAnsi="仿宋" w:hint="eastAsia"/>
                <w:sz w:val="22"/>
                <w:szCs w:val="28"/>
              </w:rPr>
              <w:t>7</w:t>
            </w:r>
          </w:p>
        </w:tc>
        <w:tc>
          <w:tcPr>
            <w:tcW w:w="1301" w:type="dxa"/>
            <w:vAlign w:val="center"/>
          </w:tcPr>
          <w:p w:rsidR="00494501" w:rsidRDefault="00494501" w:rsidP="00A660FE">
            <w:pPr>
              <w:autoSpaceDE w:val="0"/>
              <w:autoSpaceDN w:val="0"/>
              <w:adjustRightInd w:val="0"/>
              <w:snapToGrid w:val="0"/>
              <w:spacing w:line="360" w:lineRule="auto"/>
              <w:contextualSpacing/>
              <w:jc w:val="center"/>
              <w:rPr>
                <w:rFonts w:ascii="仿宋" w:eastAsia="仿宋" w:hAnsi="仿宋" w:cs="宋体"/>
                <w:kern w:val="0"/>
                <w:sz w:val="18"/>
                <w:szCs w:val="18"/>
              </w:rPr>
            </w:pPr>
            <w:r>
              <w:rPr>
                <w:rFonts w:ascii="仿宋" w:eastAsia="仿宋" w:hAnsi="仿宋" w:cs="宋体" w:hint="eastAsia"/>
                <w:kern w:val="0"/>
                <w:sz w:val="18"/>
                <w:szCs w:val="18"/>
              </w:rPr>
              <w:t>现场勘察</w:t>
            </w:r>
          </w:p>
          <w:p w:rsidR="00494501" w:rsidRPr="00B91EE1" w:rsidRDefault="00494501" w:rsidP="00A660FE">
            <w:pPr>
              <w:autoSpaceDE w:val="0"/>
              <w:autoSpaceDN w:val="0"/>
              <w:adjustRightInd w:val="0"/>
              <w:snapToGrid w:val="0"/>
              <w:spacing w:line="360" w:lineRule="auto"/>
              <w:contextualSpacing/>
              <w:jc w:val="center"/>
              <w:rPr>
                <w:rFonts w:ascii="仿宋" w:eastAsia="仿宋" w:hAnsi="仿宋" w:cs="宋体" w:hint="eastAsia"/>
                <w:kern w:val="0"/>
                <w:sz w:val="18"/>
                <w:szCs w:val="18"/>
              </w:rPr>
            </w:pPr>
            <w:r>
              <w:rPr>
                <w:rFonts w:ascii="仿宋" w:eastAsia="仿宋" w:hAnsi="仿宋" w:cs="宋体" w:hint="eastAsia"/>
                <w:kern w:val="0"/>
                <w:sz w:val="18"/>
                <w:szCs w:val="18"/>
              </w:rPr>
              <w:t>（15分）</w:t>
            </w:r>
          </w:p>
        </w:tc>
        <w:tc>
          <w:tcPr>
            <w:tcW w:w="9370" w:type="dxa"/>
            <w:vAlign w:val="center"/>
          </w:tcPr>
          <w:p w:rsidR="00494501" w:rsidRPr="00446B13" w:rsidRDefault="00494501" w:rsidP="00A660FE">
            <w:pPr>
              <w:autoSpaceDE w:val="0"/>
              <w:autoSpaceDN w:val="0"/>
              <w:adjustRightInd w:val="0"/>
              <w:snapToGrid w:val="0"/>
              <w:spacing w:line="360" w:lineRule="auto"/>
              <w:contextualSpacing/>
              <w:jc w:val="left"/>
              <w:rPr>
                <w:rFonts w:ascii="仿宋" w:eastAsia="仿宋" w:hAnsi="仿宋" w:cs="宋体" w:hint="eastAsia"/>
                <w:kern w:val="0"/>
                <w:sz w:val="18"/>
                <w:szCs w:val="18"/>
              </w:rPr>
            </w:pPr>
            <w:r>
              <w:rPr>
                <w:rFonts w:ascii="仿宋" w:eastAsia="仿宋" w:hAnsi="仿宋" w:cs="宋体" w:hint="eastAsia"/>
                <w:kern w:val="0"/>
                <w:sz w:val="18"/>
                <w:szCs w:val="18"/>
              </w:rPr>
              <w:t>提供材料与项目现场实际情况一致得</w:t>
            </w:r>
            <w:r>
              <w:rPr>
                <w:rFonts w:ascii="仿宋" w:eastAsia="仿宋" w:hAnsi="仿宋" w:cs="宋体"/>
                <w:kern w:val="0"/>
                <w:sz w:val="18"/>
                <w:szCs w:val="18"/>
              </w:rPr>
              <w:t>12</w:t>
            </w:r>
            <w:r>
              <w:rPr>
                <w:rFonts w:ascii="仿宋" w:eastAsia="仿宋" w:hAnsi="仿宋" w:cs="宋体" w:hint="eastAsia"/>
                <w:kern w:val="0"/>
                <w:sz w:val="18"/>
                <w:szCs w:val="18"/>
              </w:rPr>
              <w:t>-</w:t>
            </w:r>
            <w:r>
              <w:rPr>
                <w:rFonts w:ascii="仿宋" w:eastAsia="仿宋" w:hAnsi="仿宋" w:cs="宋体"/>
                <w:kern w:val="0"/>
                <w:sz w:val="18"/>
                <w:szCs w:val="18"/>
              </w:rPr>
              <w:t>15</w:t>
            </w:r>
            <w:r>
              <w:rPr>
                <w:rFonts w:ascii="仿宋" w:eastAsia="仿宋" w:hAnsi="仿宋" w:cs="宋体" w:hint="eastAsia"/>
                <w:kern w:val="0"/>
                <w:sz w:val="18"/>
                <w:szCs w:val="18"/>
              </w:rPr>
              <w:t>分，提供材料与现场实际情况较符合得</w:t>
            </w:r>
            <w:r>
              <w:rPr>
                <w:rFonts w:ascii="仿宋" w:eastAsia="仿宋" w:hAnsi="仿宋" w:cs="宋体"/>
                <w:kern w:val="0"/>
                <w:sz w:val="18"/>
                <w:szCs w:val="18"/>
              </w:rPr>
              <w:t>8</w:t>
            </w:r>
            <w:r>
              <w:rPr>
                <w:rFonts w:ascii="仿宋" w:eastAsia="仿宋" w:hAnsi="仿宋" w:cs="宋体" w:hint="eastAsia"/>
                <w:kern w:val="0"/>
                <w:sz w:val="18"/>
                <w:szCs w:val="18"/>
              </w:rPr>
              <w:t>-</w:t>
            </w:r>
            <w:r>
              <w:rPr>
                <w:rFonts w:ascii="仿宋" w:eastAsia="仿宋" w:hAnsi="仿宋" w:cs="宋体"/>
                <w:kern w:val="0"/>
                <w:sz w:val="18"/>
                <w:szCs w:val="18"/>
              </w:rPr>
              <w:t>11</w:t>
            </w:r>
            <w:r>
              <w:rPr>
                <w:rFonts w:ascii="仿宋" w:eastAsia="仿宋" w:hAnsi="仿宋" w:cs="宋体" w:hint="eastAsia"/>
                <w:kern w:val="0"/>
                <w:sz w:val="18"/>
                <w:szCs w:val="18"/>
              </w:rPr>
              <w:t>分，提供材料与现场差异较大，不得分。</w:t>
            </w: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r>
      <w:tr w:rsidR="00494501" w:rsidRPr="00B91EE1" w:rsidTr="00A660FE">
        <w:trPr>
          <w:trHeight w:val="445"/>
          <w:jc w:val="center"/>
        </w:trPr>
        <w:tc>
          <w:tcPr>
            <w:tcW w:w="961" w:type="dxa"/>
            <w:vAlign w:val="center"/>
          </w:tcPr>
          <w:p w:rsidR="00494501" w:rsidRPr="00B91EE1" w:rsidRDefault="00494501" w:rsidP="00A660FE">
            <w:pPr>
              <w:autoSpaceDE w:val="0"/>
              <w:autoSpaceDN w:val="0"/>
              <w:adjustRightInd w:val="0"/>
              <w:snapToGrid w:val="0"/>
              <w:spacing w:line="360" w:lineRule="auto"/>
              <w:ind w:firstLineChars="100" w:firstLine="210"/>
              <w:contextualSpacing/>
              <w:rPr>
                <w:rFonts w:ascii="仿宋" w:eastAsia="仿宋" w:hAnsi="仿宋" w:hint="eastAsia"/>
                <w:sz w:val="28"/>
                <w:szCs w:val="28"/>
              </w:rPr>
            </w:pPr>
            <w:r w:rsidRPr="00B91EE1">
              <w:rPr>
                <w:rFonts w:ascii="仿宋" w:eastAsia="仿宋" w:hAnsi="仿宋" w:cs="宋体" w:hint="eastAsia"/>
                <w:kern w:val="0"/>
                <w:szCs w:val="21"/>
              </w:rPr>
              <w:t>总分</w:t>
            </w:r>
          </w:p>
        </w:tc>
        <w:tc>
          <w:tcPr>
            <w:tcW w:w="1301" w:type="dxa"/>
            <w:vAlign w:val="center"/>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cs="宋体" w:hint="eastAsia"/>
                <w:kern w:val="0"/>
                <w:szCs w:val="21"/>
              </w:rPr>
            </w:pPr>
            <w:r>
              <w:rPr>
                <w:rFonts w:ascii="仿宋" w:eastAsia="仿宋" w:hAnsi="仿宋" w:cs="宋体" w:hint="eastAsia"/>
                <w:kern w:val="0"/>
                <w:szCs w:val="21"/>
              </w:rPr>
              <w:t>100</w:t>
            </w:r>
          </w:p>
        </w:tc>
        <w:tc>
          <w:tcPr>
            <w:tcW w:w="9370" w:type="dxa"/>
            <w:vAlign w:val="center"/>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c>
          <w:tcPr>
            <w:tcW w:w="1080" w:type="dxa"/>
          </w:tcPr>
          <w:p w:rsidR="00494501" w:rsidRPr="00B91EE1" w:rsidRDefault="00494501" w:rsidP="00A660FE">
            <w:pPr>
              <w:autoSpaceDE w:val="0"/>
              <w:autoSpaceDN w:val="0"/>
              <w:adjustRightInd w:val="0"/>
              <w:snapToGrid w:val="0"/>
              <w:spacing w:line="360" w:lineRule="auto"/>
              <w:contextualSpacing/>
              <w:jc w:val="center"/>
              <w:rPr>
                <w:rFonts w:ascii="仿宋" w:eastAsia="仿宋" w:hAnsi="仿宋" w:hint="eastAsia"/>
                <w:sz w:val="28"/>
                <w:szCs w:val="28"/>
              </w:rPr>
            </w:pPr>
          </w:p>
        </w:tc>
      </w:tr>
    </w:tbl>
    <w:p w:rsidR="00494501" w:rsidRPr="00DA0550" w:rsidRDefault="00494501" w:rsidP="00494501">
      <w:pPr>
        <w:autoSpaceDE w:val="0"/>
        <w:autoSpaceDN w:val="0"/>
        <w:adjustRightInd w:val="0"/>
        <w:snapToGrid w:val="0"/>
        <w:spacing w:line="360" w:lineRule="auto"/>
        <w:ind w:firstLine="480"/>
        <w:contextualSpacing/>
        <w:jc w:val="left"/>
        <w:rPr>
          <w:rFonts w:ascii="仿宋" w:eastAsia="仿宋" w:hAnsi="仿宋" w:hint="eastAsia"/>
          <w:sz w:val="28"/>
          <w:szCs w:val="28"/>
        </w:rPr>
      </w:pPr>
      <w:r>
        <w:rPr>
          <w:rFonts w:ascii="仿宋" w:eastAsia="仿宋" w:hAnsi="仿宋" w:hint="eastAsia"/>
          <w:sz w:val="28"/>
          <w:szCs w:val="28"/>
        </w:rPr>
        <w:t>注：关于评分所需材料，报名合格后，将现场纤细解读</w:t>
      </w:r>
    </w:p>
    <w:p w:rsidR="00FA0189" w:rsidRPr="00494501" w:rsidRDefault="00FA0189">
      <w:bookmarkStart w:id="0" w:name="_GoBack"/>
      <w:bookmarkEnd w:id="0"/>
    </w:p>
    <w:sectPr w:rsidR="00FA0189" w:rsidRPr="00494501" w:rsidSect="00B52C44">
      <w:pgSz w:w="16838" w:h="11906" w:orient="landscape" w:code="9"/>
      <w:pgMar w:top="284" w:right="1089" w:bottom="284" w:left="1089" w:header="851" w:footer="992" w:gutter="567"/>
      <w:pgNumType w:start="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170" w:rsidRDefault="00C01170" w:rsidP="00494501">
      <w:r>
        <w:separator/>
      </w:r>
    </w:p>
  </w:endnote>
  <w:endnote w:type="continuationSeparator" w:id="0">
    <w:p w:rsidR="00C01170" w:rsidRDefault="00C01170" w:rsidP="0049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170" w:rsidRDefault="00C01170" w:rsidP="00494501">
      <w:r>
        <w:separator/>
      </w:r>
    </w:p>
  </w:footnote>
  <w:footnote w:type="continuationSeparator" w:id="0">
    <w:p w:rsidR="00C01170" w:rsidRDefault="00C01170" w:rsidP="00494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95"/>
    <w:rsid w:val="00494501"/>
    <w:rsid w:val="004E2795"/>
    <w:rsid w:val="00C01170"/>
    <w:rsid w:val="00FA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870F51-7228-4E4D-A44C-603F71E2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5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5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94501"/>
    <w:rPr>
      <w:sz w:val="18"/>
      <w:szCs w:val="18"/>
    </w:rPr>
  </w:style>
  <w:style w:type="paragraph" w:styleId="a5">
    <w:name w:val="footer"/>
    <w:basedOn w:val="a"/>
    <w:link w:val="a6"/>
    <w:uiPriority w:val="99"/>
    <w:unhideWhenUsed/>
    <w:rsid w:val="004945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945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陈晨</dc:creator>
  <cp:keywords/>
  <dc:description/>
  <cp:lastModifiedBy>陈晨</cp:lastModifiedBy>
  <cp:revision>2</cp:revision>
  <dcterms:created xsi:type="dcterms:W3CDTF">2023-03-18T02:41:00Z</dcterms:created>
  <dcterms:modified xsi:type="dcterms:W3CDTF">2023-03-18T02:41:00Z</dcterms:modified>
</cp:coreProperties>
</file>